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9913D" w14:textId="147E361E" w:rsidR="003727EC" w:rsidRDefault="00C91646">
      <w:pPr>
        <w:rPr>
          <w:b/>
          <w:bCs/>
        </w:rPr>
      </w:pPr>
      <w:r w:rsidRPr="00C91646">
        <w:rPr>
          <w:b/>
          <w:bCs/>
        </w:rPr>
        <w:t xml:space="preserve">Příloha </w:t>
      </w:r>
      <w:r w:rsidR="00722331">
        <w:rPr>
          <w:b/>
          <w:bCs/>
        </w:rPr>
        <w:t>2</w:t>
      </w:r>
    </w:p>
    <w:p w14:paraId="53BBCC07" w14:textId="77777777" w:rsidR="00C91646" w:rsidRPr="00C91646" w:rsidRDefault="00C91646" w:rsidP="00C91646">
      <w:pPr>
        <w:pStyle w:val="Nadpis1"/>
        <w:rPr>
          <w:noProof/>
        </w:rPr>
      </w:pPr>
      <w:r w:rsidRPr="00C91646">
        <w:rPr>
          <w:noProof/>
        </w:rPr>
        <w:t>Technické podmínky</w:t>
      </w:r>
    </w:p>
    <w:p w14:paraId="21D4DCAC" w14:textId="4525B159" w:rsidR="00C91646" w:rsidRDefault="00C91646" w:rsidP="001F7DE4">
      <w:pPr>
        <w:spacing w:after="120" w:line="240" w:lineRule="auto"/>
        <w:ind w:left="-284"/>
        <w:jc w:val="both"/>
        <w:rPr>
          <w:b/>
          <w:bCs/>
        </w:rPr>
      </w:pPr>
    </w:p>
    <w:p w14:paraId="2A387E80" w14:textId="7D7F9E0C" w:rsidR="00455134" w:rsidRDefault="00E0538D" w:rsidP="009751D3">
      <w:pPr>
        <w:pStyle w:val="Odstavecseseznamem"/>
        <w:numPr>
          <w:ilvl w:val="0"/>
          <w:numId w:val="30"/>
        </w:numPr>
        <w:spacing w:after="120" w:line="240" w:lineRule="auto"/>
        <w:ind w:left="374" w:hanging="374"/>
        <w:contextualSpacing w:val="0"/>
        <w:jc w:val="both"/>
        <w:rPr>
          <w:noProof/>
        </w:rPr>
      </w:pPr>
      <w:r w:rsidRPr="00AE50CF">
        <w:rPr>
          <w:noProof/>
        </w:rPr>
        <w:t>Reprofilace musí být realizována v souladu s interními předpisy zadavatele (především předpisy SŽ S3/1</w:t>
      </w:r>
      <w:r w:rsidR="007F012E">
        <w:rPr>
          <w:noProof/>
        </w:rPr>
        <w:t xml:space="preserve"> „</w:t>
      </w:r>
      <w:r w:rsidR="007F012E">
        <w:t>Práce na železničním svršku“</w:t>
      </w:r>
      <w:r w:rsidRPr="00AE50CF">
        <w:rPr>
          <w:noProof/>
        </w:rPr>
        <w:t xml:space="preserve"> a SŽ S3</w:t>
      </w:r>
      <w:r w:rsidR="007F012E">
        <w:rPr>
          <w:noProof/>
        </w:rPr>
        <w:t xml:space="preserve"> „Železniční svršek“</w:t>
      </w:r>
      <w:r w:rsidRPr="00AE50CF">
        <w:rPr>
          <w:noProof/>
        </w:rPr>
        <w:t>) a norm</w:t>
      </w:r>
      <w:r>
        <w:rPr>
          <w:noProof/>
        </w:rPr>
        <w:t>ou</w:t>
      </w:r>
      <w:r w:rsidRPr="00E0538D">
        <w:t xml:space="preserve"> </w:t>
      </w:r>
      <w:r w:rsidRPr="009A30D7">
        <w:rPr>
          <w:noProof/>
        </w:rPr>
        <w:t>ČSN EN 13231-2</w:t>
      </w:r>
      <w:r w:rsidR="00B95406" w:rsidRPr="009A30D7">
        <w:rPr>
          <w:noProof/>
        </w:rPr>
        <w:t xml:space="preserve"> </w:t>
      </w:r>
      <w:r w:rsidRPr="009A30D7">
        <w:rPr>
          <w:noProof/>
        </w:rPr>
        <w:t>(73</w:t>
      </w:r>
      <w:r w:rsidR="00C75C12">
        <w:rPr>
          <w:noProof/>
        </w:rPr>
        <w:t xml:space="preserve"> </w:t>
      </w:r>
      <w:r w:rsidRPr="009A30D7">
        <w:rPr>
          <w:noProof/>
        </w:rPr>
        <w:t>6374)</w:t>
      </w:r>
      <w:r>
        <w:rPr>
          <w:noProof/>
        </w:rPr>
        <w:t xml:space="preserve"> „Železniční aplikace - Kolej - Přejímka prací - Část 2: Přejímka reprofilace kolejnic na širé trati, výhybkách, výhybkových konstrukcích a dilatačních zařízeních </w:t>
      </w:r>
      <w:r w:rsidRPr="00303653">
        <w:rPr>
          <w:noProof/>
        </w:rPr>
        <w:t>“.</w:t>
      </w:r>
    </w:p>
    <w:p w14:paraId="521183B0" w14:textId="23DF1B09" w:rsidR="00C91646" w:rsidRPr="00455134" w:rsidRDefault="00CC70B9" w:rsidP="009751D3">
      <w:pPr>
        <w:pStyle w:val="Odstavecseseznamem"/>
        <w:numPr>
          <w:ilvl w:val="0"/>
          <w:numId w:val="30"/>
        </w:numPr>
        <w:spacing w:after="120" w:line="240" w:lineRule="auto"/>
        <w:ind w:left="380"/>
        <w:contextualSpacing w:val="0"/>
        <w:jc w:val="both"/>
        <w:rPr>
          <w:noProof/>
        </w:rPr>
      </w:pPr>
      <w:r w:rsidRPr="00303653">
        <w:rPr>
          <w:noProof/>
        </w:rPr>
        <w:t xml:space="preserve">Reprofilace musí zasahovat minimálně 5 metrů před počáteční styky i za koncové styky výhybky, přičemž součástí těchto úseků mohou být i výběhy </w:t>
      </w:r>
      <w:r w:rsidR="00455134">
        <w:rPr>
          <w:noProof/>
        </w:rPr>
        <w:t xml:space="preserve">dle </w:t>
      </w:r>
      <w:r w:rsidRPr="00303653">
        <w:rPr>
          <w:noProof/>
        </w:rPr>
        <w:t>předpisu SŽ S3/1</w:t>
      </w:r>
      <w:r w:rsidR="007F012E" w:rsidRPr="007F012E">
        <w:t xml:space="preserve"> </w:t>
      </w:r>
      <w:r w:rsidR="007F012E">
        <w:t>„Práce na železničním svršku“</w:t>
      </w:r>
      <w:r w:rsidRPr="00303653">
        <w:rPr>
          <w:noProof/>
        </w:rPr>
        <w:t xml:space="preserve">. </w:t>
      </w:r>
      <w:r w:rsidR="009D22C4" w:rsidRPr="009D22C4">
        <w:rPr>
          <w:noProof/>
        </w:rPr>
        <w:t>Úseky mezi výhybkami a výhybkovými konstrukcemi, které jsou kratší než 5 metrů, budou reprofilovány pouze v rozsahu své délky.</w:t>
      </w:r>
      <w:r w:rsidRPr="00303653">
        <w:rPr>
          <w:noProof/>
        </w:rPr>
        <w:t>Reprofilace nesmí zasáhnout do výhybky nebo výhybkové konstrukce, která není zadána k reprofilaci.</w:t>
      </w:r>
    </w:p>
    <w:p w14:paraId="6D0F57E4" w14:textId="719C1B15" w:rsidR="00455134" w:rsidRPr="008B290C" w:rsidRDefault="00455134" w:rsidP="009751D3">
      <w:pPr>
        <w:pStyle w:val="Odstavecseseznamem"/>
        <w:numPr>
          <w:ilvl w:val="0"/>
          <w:numId w:val="30"/>
        </w:numPr>
        <w:spacing w:after="120" w:line="240" w:lineRule="auto"/>
        <w:ind w:left="380"/>
        <w:contextualSpacing w:val="0"/>
        <w:jc w:val="both"/>
        <w:rPr>
          <w:b/>
          <w:bCs/>
        </w:rPr>
      </w:pPr>
      <w:r w:rsidRPr="00303653">
        <w:rPr>
          <w:noProof/>
        </w:rPr>
        <w:t>Reprofilace musí být realizována kolejovými speciálními vozidly</w:t>
      </w:r>
      <w:r>
        <w:rPr>
          <w:noProof/>
        </w:rPr>
        <w:t>.</w:t>
      </w:r>
      <w:r w:rsidR="004A3002" w:rsidRPr="004A3002">
        <w:rPr>
          <w:noProof/>
        </w:rPr>
        <w:t xml:space="preserve"> </w:t>
      </w:r>
      <w:r w:rsidR="004A3002" w:rsidRPr="00303653">
        <w:rPr>
          <w:noProof/>
        </w:rPr>
        <w:t>Pouze ve výměnové části výhybek v oblasti od hrotu jazyka po šířku hlavy jazyka maximálně 40 mm</w:t>
      </w:r>
      <w:r w:rsidR="00C75C12">
        <w:rPr>
          <w:noProof/>
        </w:rPr>
        <w:t>. N</w:t>
      </w:r>
      <w:r w:rsidR="004A3002" w:rsidRPr="00303653">
        <w:rPr>
          <w:noProof/>
        </w:rPr>
        <w:t>a hrotech srdcovek a křídlových kolejnicích se připouští použití lehkých přenosných kolejových prostředků s pojezdem po kolejnicích nebo s rámem osazovaným na kolejnici a případně i ručních úhlových brusek.</w:t>
      </w:r>
    </w:p>
    <w:p w14:paraId="2A9581C7" w14:textId="27CE1AC0" w:rsidR="00ED68BC" w:rsidRDefault="00C75C12" w:rsidP="00CD5D21">
      <w:pPr>
        <w:pStyle w:val="Odstavecseseznamem"/>
        <w:numPr>
          <w:ilvl w:val="0"/>
          <w:numId w:val="30"/>
        </w:numPr>
        <w:spacing w:after="120" w:line="240" w:lineRule="auto"/>
        <w:ind w:left="377"/>
        <w:contextualSpacing w:val="0"/>
        <w:jc w:val="both"/>
        <w:rPr>
          <w:noProof/>
        </w:rPr>
      </w:pPr>
      <w:r>
        <w:rPr>
          <w:noProof/>
        </w:rPr>
        <w:t>Zhotovitel</w:t>
      </w:r>
      <w:r w:rsidR="00ED68BC">
        <w:rPr>
          <w:noProof/>
        </w:rPr>
        <w:t xml:space="preserve"> musí disponovat zařízením na měření povrchových vad kolejnic na bázi ET/PT, systémem na měření podélného a příčného profilu pro účely doložení výsledného profilu kolejnic.</w:t>
      </w:r>
      <w:r w:rsidR="00C4534E">
        <w:rPr>
          <w:noProof/>
        </w:rPr>
        <w:t xml:space="preserve"> Uchazeč také musí disponovat měřícím přístrojem typu CALIPRI nebo jiným obdobným zařízením tak, aby bylo možné vkládat příčné profily do sběrnice dat CTD.</w:t>
      </w:r>
    </w:p>
    <w:p w14:paraId="32ADA88C" w14:textId="720D442D" w:rsidR="004A3002" w:rsidRDefault="004A3002" w:rsidP="00CD5D21">
      <w:pPr>
        <w:spacing w:after="120" w:line="240" w:lineRule="auto"/>
        <w:ind w:left="360"/>
        <w:jc w:val="both"/>
        <w:rPr>
          <w:noProof/>
        </w:rPr>
      </w:pPr>
      <w:r w:rsidRPr="00303653">
        <w:rPr>
          <w:noProof/>
        </w:rPr>
        <w:t>Úběr materiálu během reprofilace ve výhybkách musí být takový, aby bylo dosaženo požadovaného příčného a podélného profilu a byly odstraněny vady kolejnice dle předpisu SŽ</w:t>
      </w:r>
      <w:r w:rsidR="00B95406">
        <w:rPr>
          <w:noProof/>
        </w:rPr>
        <w:t xml:space="preserve"> S3/7</w:t>
      </w:r>
      <w:r w:rsidRPr="00303653">
        <w:rPr>
          <w:noProof/>
        </w:rPr>
        <w:t xml:space="preserve"> „Vady a lomy </w:t>
      </w:r>
      <w:r w:rsidR="00B95406">
        <w:rPr>
          <w:noProof/>
        </w:rPr>
        <w:t>pojížděných součástí železničního svršku</w:t>
      </w:r>
      <w:r w:rsidRPr="00303653">
        <w:rPr>
          <w:noProof/>
        </w:rPr>
        <w:t xml:space="preserve">“. Z kolejnice však nesmí být odstraněno více jak 2 mm materiálu na temeni hlavy kolejnice. Hlubší vady, jejichž úplné odstranění by vyžadovalo úběr více </w:t>
      </w:r>
      <w:r w:rsidR="009D22C4">
        <w:rPr>
          <w:noProof/>
        </w:rPr>
        <w:t>než</w:t>
      </w:r>
      <w:r w:rsidRPr="00303653">
        <w:rPr>
          <w:noProof/>
        </w:rPr>
        <w:t xml:space="preserve"> 2 mm materiálu na temeni hlavy kolejnice </w:t>
      </w:r>
      <w:r w:rsidR="00B95406">
        <w:rPr>
          <w:noProof/>
        </w:rPr>
        <w:t>musí být schváleny objednatelem před začátkem reprofilace</w:t>
      </w:r>
      <w:r w:rsidRPr="00303653">
        <w:rPr>
          <w:noProof/>
        </w:rPr>
        <w:t xml:space="preserve">. Pro úběr materiálu během reprofilace v úsecích běžné koleje mezi výhybkami platí pravidla uvedená pro reprofilaci ve výhybkách. </w:t>
      </w:r>
    </w:p>
    <w:p w14:paraId="5FD5D21D" w14:textId="641D228E" w:rsidR="00030069" w:rsidRPr="00303653" w:rsidRDefault="00030069" w:rsidP="009751D3">
      <w:pPr>
        <w:pStyle w:val="Odstavecseseznamem"/>
        <w:numPr>
          <w:ilvl w:val="0"/>
          <w:numId w:val="30"/>
        </w:numPr>
        <w:spacing w:after="120" w:line="240" w:lineRule="auto"/>
        <w:ind w:left="380"/>
        <w:contextualSpacing w:val="0"/>
        <w:jc w:val="both"/>
        <w:rPr>
          <w:noProof/>
        </w:rPr>
      </w:pPr>
      <w:r w:rsidRPr="00303653">
        <w:rPr>
          <w:noProof/>
        </w:rPr>
        <w:t>Příčný profil se dokladuje:</w:t>
      </w:r>
    </w:p>
    <w:p w14:paraId="28EA7B1A" w14:textId="7B7F8DA4" w:rsidR="00030069" w:rsidRPr="00303653" w:rsidRDefault="00030069" w:rsidP="009751D3">
      <w:pPr>
        <w:pStyle w:val="Odstavecseseznamem"/>
        <w:numPr>
          <w:ilvl w:val="0"/>
          <w:numId w:val="31"/>
        </w:numPr>
        <w:spacing w:after="100" w:afterAutospacing="1" w:line="240" w:lineRule="auto"/>
        <w:ind w:left="757"/>
        <w:contextualSpacing w:val="0"/>
        <w:jc w:val="both"/>
        <w:rPr>
          <w:noProof/>
        </w:rPr>
      </w:pPr>
      <w:r w:rsidRPr="00303653">
        <w:rPr>
          <w:noProof/>
        </w:rPr>
        <w:t>porovnáním výsledného digitálně změřeného profilu s požadovaným profilem výhybek v místě cca 100 mm od styku mezi střední a srdcovkovou částí výhybky</w:t>
      </w:r>
      <w:r w:rsidR="007D428A">
        <w:rPr>
          <w:noProof/>
        </w:rPr>
        <w:t>,</w:t>
      </w:r>
      <w:r w:rsidRPr="00303653">
        <w:rPr>
          <w:noProof/>
        </w:rPr>
        <w:t xml:space="preserve"> ve střední části výhybky a dále pak v místech, které určí technický dozor zadavatele. Příčný profil musí být dokladován v uvedených místech pro každý kolejnicový pás každé větvě výhybky, a to v souladu s </w:t>
      </w:r>
      <w:r w:rsidRPr="009A30D7">
        <w:rPr>
          <w:noProof/>
        </w:rPr>
        <w:t>ČSN EN 13231-</w:t>
      </w:r>
      <w:r w:rsidR="0060204D" w:rsidRPr="009A30D7">
        <w:rPr>
          <w:noProof/>
        </w:rPr>
        <w:t>2</w:t>
      </w:r>
      <w:r w:rsidRPr="009A30D7">
        <w:rPr>
          <w:noProof/>
        </w:rPr>
        <w:t>;</w:t>
      </w:r>
    </w:p>
    <w:p w14:paraId="468162BF" w14:textId="5D314D2C" w:rsidR="00030069" w:rsidRPr="00303653" w:rsidRDefault="00030069" w:rsidP="009751D3">
      <w:pPr>
        <w:pStyle w:val="Odstavecseseznamem"/>
        <w:numPr>
          <w:ilvl w:val="0"/>
          <w:numId w:val="31"/>
        </w:numPr>
        <w:spacing w:after="100" w:afterAutospacing="1" w:line="240" w:lineRule="auto"/>
        <w:ind w:left="757"/>
        <w:contextualSpacing w:val="0"/>
        <w:jc w:val="both"/>
        <w:rPr>
          <w:noProof/>
        </w:rPr>
      </w:pPr>
      <w:r w:rsidRPr="00303653">
        <w:rPr>
          <w:noProof/>
        </w:rPr>
        <w:t>porovnáním digitálně změřených příčných profilů jazyka přiléhajícího k opornici před a po reprofilaci, včetně prokázání úběru materiálu na temeni hlavy kolejnice. Příčný profil musí být dokladován v uvedených místech pro každý kolejnicový pás každé větvě výhybky v souladu s</w:t>
      </w:r>
      <w:r w:rsidR="007D428A">
        <w:rPr>
          <w:noProof/>
        </w:rPr>
        <w:t> </w:t>
      </w:r>
      <w:r>
        <w:rPr>
          <w:noProof/>
        </w:rPr>
        <w:t>předpisem</w:t>
      </w:r>
      <w:r w:rsidR="007D428A">
        <w:rPr>
          <w:noProof/>
        </w:rPr>
        <w:t xml:space="preserve"> SŽ</w:t>
      </w:r>
      <w:r>
        <w:rPr>
          <w:noProof/>
        </w:rPr>
        <w:t xml:space="preserve"> S3/1 „</w:t>
      </w:r>
      <w:r>
        <w:t>Práce na železničním svršku“</w:t>
      </w:r>
      <w:r w:rsidR="007D428A">
        <w:rPr>
          <w:noProof/>
        </w:rPr>
        <w:t>;</w:t>
      </w:r>
    </w:p>
    <w:p w14:paraId="6CB60C1B" w14:textId="62555642" w:rsidR="00030069" w:rsidRPr="00303653" w:rsidRDefault="00030069" w:rsidP="009751D3">
      <w:pPr>
        <w:pStyle w:val="Odstavecseseznamem"/>
        <w:numPr>
          <w:ilvl w:val="0"/>
          <w:numId w:val="31"/>
        </w:numPr>
        <w:spacing w:after="100" w:afterAutospacing="1" w:line="240" w:lineRule="auto"/>
        <w:ind w:left="757"/>
        <w:contextualSpacing w:val="0"/>
        <w:jc w:val="both"/>
        <w:rPr>
          <w:noProof/>
        </w:rPr>
      </w:pPr>
      <w:r w:rsidRPr="00303653">
        <w:rPr>
          <w:noProof/>
        </w:rPr>
        <w:t>porovnáním digitálně změřených příčných profilů v místě šířky hrotu srdcovky 40 mm před a po reprofilaci v souladu s</w:t>
      </w:r>
      <w:r w:rsidR="007D428A">
        <w:rPr>
          <w:noProof/>
        </w:rPr>
        <w:t> </w:t>
      </w:r>
      <w:r>
        <w:rPr>
          <w:noProof/>
        </w:rPr>
        <w:t>předpisem</w:t>
      </w:r>
      <w:r w:rsidR="007D428A">
        <w:rPr>
          <w:noProof/>
        </w:rPr>
        <w:t xml:space="preserve"> SŽ</w:t>
      </w:r>
      <w:r w:rsidRPr="00303653">
        <w:rPr>
          <w:noProof/>
        </w:rPr>
        <w:t xml:space="preserve"> </w:t>
      </w:r>
      <w:r>
        <w:rPr>
          <w:noProof/>
        </w:rPr>
        <w:t>S3/1 „</w:t>
      </w:r>
      <w:r>
        <w:t>Práce na železničním svršku“;</w:t>
      </w:r>
    </w:p>
    <w:p w14:paraId="40C2403A" w14:textId="55133CB3" w:rsidR="00C75C12" w:rsidRDefault="00030069" w:rsidP="009751D3">
      <w:pPr>
        <w:pStyle w:val="Odstavecseseznamem"/>
        <w:numPr>
          <w:ilvl w:val="0"/>
          <w:numId w:val="31"/>
        </w:numPr>
        <w:spacing w:after="100" w:afterAutospacing="1" w:line="240" w:lineRule="auto"/>
        <w:ind w:left="757"/>
        <w:contextualSpacing w:val="0"/>
        <w:jc w:val="both"/>
        <w:rPr>
          <w:noProof/>
        </w:rPr>
      </w:pPr>
      <w:r w:rsidRPr="00303653">
        <w:rPr>
          <w:noProof/>
        </w:rPr>
        <w:lastRenderedPageBreak/>
        <w:t xml:space="preserve">porovnáním výsledného digitálně změřeného profilu s požadovaným profilem v alespoň jednom místě každého úseku mezi výhybkami, který je delší než 40 m. Příčný profil musí být dokladován v uvedených místech pro oba kolejnicové pásy, a to v souladu s </w:t>
      </w:r>
      <w:r w:rsidRPr="009A30D7">
        <w:rPr>
          <w:noProof/>
        </w:rPr>
        <w:t>ČSN EN 13231-</w:t>
      </w:r>
      <w:r w:rsidR="0060204D" w:rsidRPr="009A30D7">
        <w:rPr>
          <w:noProof/>
        </w:rPr>
        <w:t>2</w:t>
      </w:r>
      <w:r w:rsidRPr="009A30D7">
        <w:rPr>
          <w:noProof/>
        </w:rPr>
        <w:t>.</w:t>
      </w:r>
    </w:p>
    <w:p w14:paraId="6E1D3292" w14:textId="6C5F7D7E" w:rsidR="0060204D" w:rsidRPr="0060204D" w:rsidRDefault="009D22C4" w:rsidP="009751D3">
      <w:pPr>
        <w:pStyle w:val="Odstavecseseznamem"/>
        <w:numPr>
          <w:ilvl w:val="0"/>
          <w:numId w:val="30"/>
        </w:numPr>
        <w:spacing w:after="120" w:line="240" w:lineRule="auto"/>
        <w:ind w:left="380"/>
        <w:contextualSpacing w:val="0"/>
        <w:jc w:val="both"/>
        <w:rPr>
          <w:noProof/>
        </w:rPr>
      </w:pPr>
      <w:r w:rsidRPr="009D22C4">
        <w:rPr>
          <w:noProof/>
        </w:rPr>
        <w:t>Správná trajektorie přechodu kola z opornice na jazyk a zpět, stejně jako bezpečnost vedení kola ve výměnové části výhybky po reprofilaci, musí být prokázána</w:t>
      </w:r>
      <w:r>
        <w:rPr>
          <w:noProof/>
        </w:rPr>
        <w:t xml:space="preserve"> </w:t>
      </w:r>
      <w:r w:rsidR="0060204D" w:rsidRPr="0060204D">
        <w:rPr>
          <w:noProof/>
        </w:rPr>
        <w:t>při přejímce prací prostorovou šablonou PŠR-3 s platnou kalibrací. Správná trajektorie přechodu kola z křídlové kolejnice na hrot srdcovky a opačně musí být prokázána při přejímce prací prostorovou šablonou PŠR-1 s platnou kalibrací.</w:t>
      </w:r>
    </w:p>
    <w:p w14:paraId="49A33EFD" w14:textId="1451E280" w:rsidR="0060204D" w:rsidRPr="00303653" w:rsidRDefault="0060204D" w:rsidP="009751D3">
      <w:pPr>
        <w:pStyle w:val="Odstavecseseznamem"/>
        <w:numPr>
          <w:ilvl w:val="0"/>
          <w:numId w:val="30"/>
        </w:numPr>
        <w:spacing w:after="120" w:line="240" w:lineRule="auto"/>
        <w:ind w:left="380"/>
        <w:contextualSpacing w:val="0"/>
        <w:jc w:val="both"/>
        <w:rPr>
          <w:noProof/>
        </w:rPr>
      </w:pPr>
      <w:r w:rsidRPr="00303653">
        <w:rPr>
          <w:noProof/>
        </w:rPr>
        <w:t>Podélný profil bude hodnocen a dokladován v souladu s ČSN EN 13231-</w:t>
      </w:r>
      <w:r>
        <w:rPr>
          <w:noProof/>
        </w:rPr>
        <w:t>2</w:t>
      </w:r>
      <w:r w:rsidRPr="00303653">
        <w:rPr>
          <w:noProof/>
        </w:rPr>
        <w:t>, uplatní se požadavky třídy 1. Podélný profil se dokladuje</w:t>
      </w:r>
      <w:r w:rsidR="00C75C12">
        <w:rPr>
          <w:noProof/>
        </w:rPr>
        <w:t>:</w:t>
      </w:r>
    </w:p>
    <w:p w14:paraId="16B44AE0" w14:textId="3662E23A" w:rsidR="0060204D" w:rsidRPr="00303653" w:rsidRDefault="0060204D" w:rsidP="009751D3">
      <w:pPr>
        <w:pStyle w:val="Odstavecseseznamem"/>
        <w:numPr>
          <w:ilvl w:val="0"/>
          <w:numId w:val="32"/>
        </w:numPr>
        <w:spacing w:after="100" w:afterAutospacing="1" w:line="240" w:lineRule="auto"/>
        <w:ind w:left="729"/>
        <w:contextualSpacing w:val="0"/>
        <w:jc w:val="both"/>
        <w:rPr>
          <w:noProof/>
        </w:rPr>
      </w:pPr>
      <w:r w:rsidRPr="00303653">
        <w:rPr>
          <w:noProof/>
        </w:rPr>
        <w:t>ve střední části výhybky ve všech kolejnicových pásech a</w:t>
      </w:r>
      <w:r w:rsidR="00C75C12">
        <w:rPr>
          <w:noProof/>
        </w:rPr>
        <w:t>;</w:t>
      </w:r>
    </w:p>
    <w:p w14:paraId="1DA93A7C" w14:textId="7EDB198F" w:rsidR="0060204D" w:rsidRPr="00303653" w:rsidRDefault="0060204D" w:rsidP="009751D3">
      <w:pPr>
        <w:pStyle w:val="Odstavecseseznamem"/>
        <w:numPr>
          <w:ilvl w:val="0"/>
          <w:numId w:val="32"/>
        </w:numPr>
        <w:spacing w:after="100" w:afterAutospacing="1" w:line="240" w:lineRule="auto"/>
        <w:ind w:left="729"/>
        <w:contextualSpacing w:val="0"/>
        <w:jc w:val="both"/>
        <w:rPr>
          <w:noProof/>
        </w:rPr>
      </w:pPr>
      <w:r w:rsidRPr="00303653">
        <w:rPr>
          <w:noProof/>
        </w:rPr>
        <w:t>v úsecích mezi výhybkami, které jsou delší než</w:t>
      </w:r>
      <w:r w:rsidR="009814AA">
        <w:rPr>
          <w:noProof/>
        </w:rPr>
        <w:t xml:space="preserve"> </w:t>
      </w:r>
      <w:r w:rsidRPr="00303653">
        <w:rPr>
          <w:noProof/>
        </w:rPr>
        <w:t>10 m v obou kolejnicových pásech</w:t>
      </w:r>
      <w:r w:rsidR="007D428A">
        <w:rPr>
          <w:noProof/>
        </w:rPr>
        <w:t>;</w:t>
      </w:r>
      <w:r w:rsidRPr="00303653">
        <w:rPr>
          <w:noProof/>
        </w:rPr>
        <w:t xml:space="preserve"> </w:t>
      </w:r>
    </w:p>
    <w:p w14:paraId="777289CC" w14:textId="36707F42" w:rsidR="0060204D" w:rsidRDefault="0060204D" w:rsidP="009751D3">
      <w:pPr>
        <w:pStyle w:val="Odstavecseseznamem"/>
        <w:numPr>
          <w:ilvl w:val="0"/>
          <w:numId w:val="32"/>
        </w:numPr>
        <w:spacing w:after="100" w:afterAutospacing="1" w:line="240" w:lineRule="auto"/>
        <w:ind w:left="729"/>
        <w:contextualSpacing w:val="0"/>
        <w:jc w:val="both"/>
        <w:rPr>
          <w:noProof/>
        </w:rPr>
      </w:pPr>
      <w:r w:rsidRPr="00303653">
        <w:rPr>
          <w:noProof/>
        </w:rPr>
        <w:t>alespoň v jednom místě v minimální délce 1 m. Dále se podélný profil dokladuje  místech, které určí technický dozor zadavatele</w:t>
      </w:r>
      <w:r w:rsidR="007D428A">
        <w:rPr>
          <w:noProof/>
        </w:rPr>
        <w:t>.</w:t>
      </w:r>
    </w:p>
    <w:p w14:paraId="4777FB70" w14:textId="52A05E50" w:rsidR="0060204D" w:rsidRPr="00303653" w:rsidRDefault="0060204D" w:rsidP="009751D3">
      <w:pPr>
        <w:pStyle w:val="Odstavecseseznamem"/>
        <w:numPr>
          <w:ilvl w:val="0"/>
          <w:numId w:val="30"/>
        </w:numPr>
        <w:spacing w:after="120" w:line="240" w:lineRule="auto"/>
        <w:ind w:left="380"/>
        <w:contextualSpacing w:val="0"/>
        <w:jc w:val="both"/>
        <w:rPr>
          <w:noProof/>
        </w:rPr>
      </w:pPr>
      <w:r w:rsidRPr="00303653">
        <w:rPr>
          <w:noProof/>
        </w:rPr>
        <w:t>Příčný a podélný profil měří a dokladuje Zhotovitel nejpozději do tří pracovních dnů po provedení reprofilace. Kontrola prací prostorovými šablonami PŠR-1  a PŠR-3 musí být provedena Zhotovitelem ihned po provedení reprofilace.</w:t>
      </w:r>
    </w:p>
    <w:p w14:paraId="54F28249" w14:textId="5052702B" w:rsidR="00C75C12" w:rsidRDefault="0060204D" w:rsidP="009751D3">
      <w:pPr>
        <w:pStyle w:val="Odstavecseseznamem"/>
        <w:numPr>
          <w:ilvl w:val="0"/>
          <w:numId w:val="30"/>
        </w:numPr>
        <w:spacing w:after="120" w:line="240" w:lineRule="auto"/>
        <w:ind w:left="380"/>
        <w:contextualSpacing w:val="0"/>
        <w:jc w:val="both"/>
        <w:rPr>
          <w:noProof/>
        </w:rPr>
      </w:pPr>
      <w:r w:rsidRPr="00303653">
        <w:rPr>
          <w:noProof/>
        </w:rPr>
        <w:t xml:space="preserve">Provedení prací je vyžadováno v souladu se zákony, předpisy ČR a EU, technickými normami dle TKP a předpisy Správy </w:t>
      </w:r>
      <w:r w:rsidR="007D428A">
        <w:rPr>
          <w:noProof/>
        </w:rPr>
        <w:t>železnic</w:t>
      </w:r>
      <w:r w:rsidRPr="00303653">
        <w:rPr>
          <w:noProof/>
        </w:rPr>
        <w:t>, státní organizace včetně vedení typizovaného stavebního deníku</w:t>
      </w:r>
    </w:p>
    <w:p w14:paraId="65D9D441" w14:textId="21F4A38E" w:rsidR="0060204D" w:rsidRPr="00303653" w:rsidRDefault="0060204D" w:rsidP="009751D3">
      <w:pPr>
        <w:pStyle w:val="Odstavecseseznamem"/>
        <w:numPr>
          <w:ilvl w:val="0"/>
          <w:numId w:val="30"/>
        </w:numPr>
        <w:spacing w:after="120" w:line="240" w:lineRule="auto"/>
        <w:ind w:left="380"/>
        <w:contextualSpacing w:val="0"/>
        <w:jc w:val="both"/>
        <w:rPr>
          <w:noProof/>
        </w:rPr>
      </w:pPr>
      <w:r w:rsidRPr="00303653">
        <w:rPr>
          <w:noProof/>
        </w:rPr>
        <w:t>Komunikace během plnění veřejné zakázky mezi zadavatelem a vybraným dodavatelem (včetně případných poddodavatelů) bude probíhat v českém jazy</w:t>
      </w:r>
      <w:r w:rsidR="007D428A">
        <w:rPr>
          <w:noProof/>
        </w:rPr>
        <w:t>ce</w:t>
      </w:r>
      <w:r w:rsidRPr="00303653">
        <w:rPr>
          <w:noProof/>
        </w:rPr>
        <w:t>.</w:t>
      </w:r>
    </w:p>
    <w:p w14:paraId="4A42D900" w14:textId="78B2BEB0" w:rsidR="008148E7" w:rsidRDefault="00766671" w:rsidP="00CD5D21">
      <w:pPr>
        <w:pStyle w:val="Odstavecseseznamem"/>
        <w:numPr>
          <w:ilvl w:val="0"/>
          <w:numId w:val="30"/>
        </w:numPr>
        <w:spacing w:after="120" w:line="240" w:lineRule="auto"/>
        <w:ind w:left="380"/>
        <w:contextualSpacing w:val="0"/>
        <w:jc w:val="both"/>
        <w:rPr>
          <w:noProof/>
        </w:rPr>
      </w:pPr>
      <w:r>
        <w:rPr>
          <w:noProof/>
        </w:rPr>
        <w:t>Práce budou probíhat na území v rámci OŘ Praha se zaměřením na hlavní tratě. Například ve stanicích:</w:t>
      </w:r>
    </w:p>
    <w:p w14:paraId="255FAEAB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Praha - Hl. n;</w:t>
      </w:r>
    </w:p>
    <w:p w14:paraId="62BCA013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Praha – Holešovice;</w:t>
      </w:r>
    </w:p>
    <w:p w14:paraId="7955DD74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Praha – Vršovice;</w:t>
      </w:r>
    </w:p>
    <w:p w14:paraId="6E1DA233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Praha – Libeň;</w:t>
      </w:r>
    </w:p>
    <w:p w14:paraId="01E4707F" w14:textId="7B1B928F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Beroun;</w:t>
      </w:r>
    </w:p>
    <w:p w14:paraId="33BC7641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Benešov u Prahy;</w:t>
      </w:r>
    </w:p>
    <w:p w14:paraId="60116558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Roztoky u Prahy;</w:t>
      </w:r>
    </w:p>
    <w:p w14:paraId="1669C7A0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Zdice;</w:t>
      </w:r>
    </w:p>
    <w:p w14:paraId="731BF2C1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Nelahozeves;</w:t>
      </w:r>
    </w:p>
    <w:p w14:paraId="123CC7B5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Kolín;</w:t>
      </w:r>
    </w:p>
    <w:p w14:paraId="40C62C51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Velim;</w:t>
      </w:r>
    </w:p>
    <w:p w14:paraId="0D9EF6CC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Cerhenice;</w:t>
      </w:r>
    </w:p>
    <w:p w14:paraId="266E9BA5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Pečky;</w:t>
      </w:r>
    </w:p>
    <w:p w14:paraId="7C55D0DF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Tatce;</w:t>
      </w:r>
    </w:p>
    <w:p w14:paraId="033AE33E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Poříčany;</w:t>
      </w:r>
    </w:p>
    <w:p w14:paraId="052C681E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Český Brod;</w:t>
      </w:r>
    </w:p>
    <w:p w14:paraId="13A2E8EC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Úvaly;</w:t>
      </w:r>
    </w:p>
    <w:p w14:paraId="6BCE5BAC" w14:textId="77777777" w:rsidR="00766671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jc w:val="both"/>
        <w:rPr>
          <w:noProof/>
        </w:rPr>
      </w:pPr>
      <w:r>
        <w:rPr>
          <w:noProof/>
        </w:rPr>
        <w:t>Praha Běchovice;</w:t>
      </w:r>
    </w:p>
    <w:p w14:paraId="40CD5AF0" w14:textId="6BD28004" w:rsidR="00766671" w:rsidRPr="008148E7" w:rsidRDefault="00766671" w:rsidP="00766671">
      <w:pPr>
        <w:pStyle w:val="Odstavecseseznamem"/>
        <w:numPr>
          <w:ilvl w:val="0"/>
          <w:numId w:val="35"/>
        </w:numPr>
        <w:spacing w:after="120" w:line="240" w:lineRule="auto"/>
        <w:contextualSpacing w:val="0"/>
        <w:jc w:val="both"/>
        <w:rPr>
          <w:noProof/>
        </w:rPr>
      </w:pPr>
      <w:r>
        <w:rPr>
          <w:noProof/>
        </w:rPr>
        <w:t>a jiné v rámci celého obvodu OŘ Praha.</w:t>
      </w:r>
    </w:p>
    <w:p w14:paraId="70B09EAC" w14:textId="10CBA66C" w:rsidR="0060204D" w:rsidRPr="00303653" w:rsidRDefault="0060204D" w:rsidP="00CD5D21">
      <w:pPr>
        <w:spacing w:after="120" w:line="240" w:lineRule="auto"/>
        <w:jc w:val="both"/>
        <w:rPr>
          <w:noProof/>
        </w:rPr>
      </w:pPr>
    </w:p>
    <w:p w14:paraId="21FDFE60" w14:textId="30C83513" w:rsidR="0060204D" w:rsidRPr="00CD5D21" w:rsidRDefault="00CD5D21" w:rsidP="00CD5D21">
      <w:pPr>
        <w:pStyle w:val="Odstavecseseznamem"/>
        <w:numPr>
          <w:ilvl w:val="0"/>
          <w:numId w:val="30"/>
        </w:numPr>
        <w:spacing w:after="120" w:line="240" w:lineRule="auto"/>
        <w:ind w:left="380"/>
        <w:contextualSpacing w:val="0"/>
        <w:jc w:val="both"/>
        <w:rPr>
          <w:noProof/>
          <w:u w:val="single"/>
        </w:rPr>
      </w:pPr>
      <w:r>
        <w:rPr>
          <w:noProof/>
          <w:u w:val="single"/>
        </w:rPr>
        <w:br w:type="page"/>
      </w:r>
      <w:r w:rsidR="0060204D" w:rsidRPr="00CD5D21">
        <w:rPr>
          <w:noProof/>
          <w:u w:val="single"/>
        </w:rPr>
        <w:lastRenderedPageBreak/>
        <w:t>Součástí plnění veřejné zakázky, tzn. součást jednotlivých oceňovaných položek, je:</w:t>
      </w:r>
    </w:p>
    <w:p w14:paraId="281461D3" w14:textId="77777777" w:rsidR="0060204D" w:rsidRPr="00303653" w:rsidRDefault="0060204D" w:rsidP="009751D3">
      <w:pPr>
        <w:pStyle w:val="Odstavecseseznamem"/>
        <w:numPr>
          <w:ilvl w:val="0"/>
          <w:numId w:val="33"/>
        </w:numPr>
        <w:spacing w:after="100" w:afterAutospacing="1" w:line="240" w:lineRule="auto"/>
        <w:ind w:left="729"/>
        <w:contextualSpacing w:val="0"/>
        <w:jc w:val="both"/>
        <w:rPr>
          <w:noProof/>
        </w:rPr>
      </w:pPr>
      <w:r w:rsidRPr="00303653">
        <w:rPr>
          <w:noProof/>
        </w:rPr>
        <w:t>demontáž a zpětná montáž všech překážek, které by mohly ohrozit průběh plnění předmětu veřejné zakázky a demontáž a zpětná montáž nebo ochrana všech překážek, u nichž by hrozilo poškození během plnění předmětu veřejné zakázky;</w:t>
      </w:r>
    </w:p>
    <w:p w14:paraId="30F990ED" w14:textId="77777777" w:rsidR="0060204D" w:rsidRPr="00AE50CF" w:rsidRDefault="0060204D" w:rsidP="009751D3">
      <w:pPr>
        <w:pStyle w:val="Odstavecseseznamem"/>
        <w:numPr>
          <w:ilvl w:val="0"/>
          <w:numId w:val="33"/>
        </w:numPr>
        <w:spacing w:after="100" w:afterAutospacing="1" w:line="240" w:lineRule="auto"/>
        <w:ind w:left="729"/>
        <w:contextualSpacing w:val="0"/>
        <w:jc w:val="both"/>
        <w:rPr>
          <w:noProof/>
        </w:rPr>
      </w:pPr>
      <w:r w:rsidRPr="00303653">
        <w:rPr>
          <w:noProof/>
        </w:rPr>
        <w:t xml:space="preserve">zajištění požární bezpečnosti v průběhu plnění předmětu veřejné zakázky včetně </w:t>
      </w:r>
      <w:r w:rsidRPr="00AE50CF">
        <w:rPr>
          <w:noProof/>
        </w:rPr>
        <w:t xml:space="preserve">příslušných oznámení; </w:t>
      </w:r>
    </w:p>
    <w:p w14:paraId="7139B38E" w14:textId="77777777" w:rsidR="0060204D" w:rsidRPr="00AE50CF" w:rsidRDefault="0060204D" w:rsidP="00CD5D21">
      <w:pPr>
        <w:pStyle w:val="Odstavecseseznamem"/>
        <w:numPr>
          <w:ilvl w:val="0"/>
          <w:numId w:val="33"/>
        </w:numPr>
        <w:spacing w:after="100" w:afterAutospacing="1" w:line="240" w:lineRule="auto"/>
        <w:ind w:left="729"/>
        <w:contextualSpacing w:val="0"/>
        <w:jc w:val="both"/>
        <w:rPr>
          <w:noProof/>
        </w:rPr>
      </w:pPr>
      <w:r w:rsidRPr="00AE50CF">
        <w:rPr>
          <w:noProof/>
        </w:rPr>
        <w:t>zajištění bezpečnosti cestující veřejnosti a silničního provozu během plnění předmětu veřejné zakázky;</w:t>
      </w:r>
    </w:p>
    <w:p w14:paraId="4DAA3829" w14:textId="77777777" w:rsidR="0060204D" w:rsidRPr="00AE50CF" w:rsidRDefault="0060204D" w:rsidP="009751D3">
      <w:pPr>
        <w:pStyle w:val="Odstavecseseznamem"/>
        <w:numPr>
          <w:ilvl w:val="0"/>
          <w:numId w:val="33"/>
        </w:numPr>
        <w:spacing w:after="100" w:afterAutospacing="1" w:line="240" w:lineRule="auto"/>
        <w:ind w:left="729"/>
        <w:contextualSpacing w:val="0"/>
        <w:jc w:val="both"/>
        <w:rPr>
          <w:noProof/>
        </w:rPr>
      </w:pPr>
      <w:r w:rsidRPr="00AE50CF">
        <w:rPr>
          <w:noProof/>
        </w:rPr>
        <w:t>zajištění ochrany proti žhavým okujím vznikajícím při plnění veřejné zakázky;</w:t>
      </w:r>
    </w:p>
    <w:p w14:paraId="16395430" w14:textId="77777777" w:rsidR="0060204D" w:rsidRPr="00AE50CF" w:rsidRDefault="0060204D" w:rsidP="009751D3">
      <w:pPr>
        <w:pStyle w:val="Odstavecseseznamem"/>
        <w:numPr>
          <w:ilvl w:val="0"/>
          <w:numId w:val="33"/>
        </w:numPr>
        <w:spacing w:after="100" w:afterAutospacing="1" w:line="240" w:lineRule="auto"/>
        <w:ind w:left="729"/>
        <w:contextualSpacing w:val="0"/>
        <w:jc w:val="both"/>
        <w:rPr>
          <w:noProof/>
        </w:rPr>
      </w:pPr>
      <w:r w:rsidRPr="00AE50CF">
        <w:rPr>
          <w:noProof/>
        </w:rPr>
        <w:t>odstranění veškerého odpadu vzniklého při plnění veřejné zakázky z koleje;</w:t>
      </w:r>
    </w:p>
    <w:p w14:paraId="04AAA80F" w14:textId="79C28EDF" w:rsidR="0060204D" w:rsidRPr="004A3002" w:rsidRDefault="0060204D" w:rsidP="009751D3">
      <w:pPr>
        <w:pStyle w:val="Odstavecseseznamem"/>
        <w:numPr>
          <w:ilvl w:val="0"/>
          <w:numId w:val="33"/>
        </w:numPr>
        <w:spacing w:after="100" w:afterAutospacing="1" w:line="240" w:lineRule="auto"/>
        <w:ind w:left="729"/>
        <w:contextualSpacing w:val="0"/>
        <w:jc w:val="both"/>
        <w:rPr>
          <w:noProof/>
        </w:rPr>
      </w:pPr>
      <w:r w:rsidRPr="00AE50CF">
        <w:rPr>
          <w:noProof/>
        </w:rPr>
        <w:t>zajištění nezbytné ochrany vnějších prvků staničního i traťového zařízení ovlivněných nebo bránících činnosti speciálního vozidla použitého pro plnění této veřejné zakázky.</w:t>
      </w:r>
      <w:r w:rsidR="00002C2A">
        <w:rPr>
          <w:noProof/>
        </w:rPr>
        <w:t xml:space="preserve"> </w:t>
      </w:r>
    </w:p>
    <w:sectPr w:rsidR="0060204D" w:rsidRPr="004A3002" w:rsidSect="00CB2426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232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25121" w14:textId="77777777" w:rsidR="00943EE7" w:rsidRDefault="00943EE7" w:rsidP="00C91646">
      <w:pPr>
        <w:spacing w:after="0" w:line="240" w:lineRule="auto"/>
      </w:pPr>
      <w:r>
        <w:separator/>
      </w:r>
    </w:p>
  </w:endnote>
  <w:endnote w:type="continuationSeparator" w:id="0">
    <w:p w14:paraId="1086A30D" w14:textId="77777777" w:rsidR="00943EE7" w:rsidRDefault="00943EE7" w:rsidP="00C91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88D29" w14:textId="77777777" w:rsidR="00943EE7" w:rsidRDefault="00943EE7" w:rsidP="00C91646">
      <w:pPr>
        <w:spacing w:after="0" w:line="240" w:lineRule="auto"/>
      </w:pPr>
      <w:r>
        <w:separator/>
      </w:r>
    </w:p>
  </w:footnote>
  <w:footnote w:type="continuationSeparator" w:id="0">
    <w:p w14:paraId="278E10E1" w14:textId="77777777" w:rsidR="00943EE7" w:rsidRDefault="00943EE7" w:rsidP="00C916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3513B" w14:textId="0F494731" w:rsidR="00AD304D" w:rsidRDefault="00AD30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83CF60" w14:textId="1F7D8DAE" w:rsidR="00C91646" w:rsidRDefault="00216526">
    <w:pPr>
      <w:pStyle w:val="Zhlav"/>
    </w:pPr>
    <w:r>
      <w:rPr>
        <w:noProof/>
      </w:rPr>
      <w:drawing>
        <wp:anchor distT="0" distB="0" distL="114300" distR="114300" simplePos="0" relativeHeight="251659267" behindDoc="1" locked="0" layoutInCell="1" allowOverlap="1" wp14:anchorId="510A7DC9" wp14:editId="4C47E752">
          <wp:simplePos x="0" y="0"/>
          <wp:positionH relativeFrom="column">
            <wp:posOffset>-556895</wp:posOffset>
          </wp:positionH>
          <wp:positionV relativeFrom="paragraph">
            <wp:posOffset>-1221105</wp:posOffset>
          </wp:positionV>
          <wp:extent cx="2667000" cy="992878"/>
          <wp:effectExtent l="0" t="0" r="0" b="0"/>
          <wp:wrapNone/>
          <wp:docPr id="977117807" name="Obrázek 9771178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9928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88880" w14:textId="48EEE162" w:rsidR="00AD304D" w:rsidRDefault="00AD30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D7E15"/>
    <w:multiLevelType w:val="hybridMultilevel"/>
    <w:tmpl w:val="72FC8FEE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4F568BA"/>
    <w:multiLevelType w:val="hybridMultilevel"/>
    <w:tmpl w:val="E9028C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23730"/>
    <w:multiLevelType w:val="hybridMultilevel"/>
    <w:tmpl w:val="C212E374"/>
    <w:lvl w:ilvl="0" w:tplc="04050001">
      <w:start w:val="1"/>
      <w:numFmt w:val="bullet"/>
      <w:lvlText w:val=""/>
      <w:lvlJc w:val="left"/>
      <w:pPr>
        <w:ind w:left="1276" w:hanging="56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3833D5"/>
    <w:multiLevelType w:val="hybridMultilevel"/>
    <w:tmpl w:val="4CCE12D6"/>
    <w:lvl w:ilvl="0" w:tplc="17F6778E">
      <w:start w:val="1"/>
      <w:numFmt w:val="decimal"/>
      <w:lvlText w:val="%1."/>
      <w:lvlJc w:val="left"/>
      <w:pPr>
        <w:ind w:left="340" w:hanging="567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B1193"/>
    <w:multiLevelType w:val="hybridMultilevel"/>
    <w:tmpl w:val="C30E877C"/>
    <w:lvl w:ilvl="0" w:tplc="04050001">
      <w:start w:val="1"/>
      <w:numFmt w:val="bullet"/>
      <w:lvlText w:val=""/>
      <w:lvlJc w:val="left"/>
      <w:pPr>
        <w:ind w:left="1114" w:hanging="377"/>
      </w:pPr>
      <w:rPr>
        <w:rFonts w:ascii="Symbol" w:hAnsi="Symbol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817" w:hanging="360"/>
      </w:pPr>
    </w:lvl>
    <w:lvl w:ilvl="2" w:tplc="0405001B" w:tentative="1">
      <w:start w:val="1"/>
      <w:numFmt w:val="lowerRoman"/>
      <w:lvlText w:val="%3."/>
      <w:lvlJc w:val="right"/>
      <w:pPr>
        <w:ind w:left="2537" w:hanging="180"/>
      </w:pPr>
    </w:lvl>
    <w:lvl w:ilvl="3" w:tplc="0405000F" w:tentative="1">
      <w:start w:val="1"/>
      <w:numFmt w:val="decimal"/>
      <w:lvlText w:val="%4."/>
      <w:lvlJc w:val="left"/>
      <w:pPr>
        <w:ind w:left="3257" w:hanging="360"/>
      </w:pPr>
    </w:lvl>
    <w:lvl w:ilvl="4" w:tplc="04050019" w:tentative="1">
      <w:start w:val="1"/>
      <w:numFmt w:val="lowerLetter"/>
      <w:lvlText w:val="%5."/>
      <w:lvlJc w:val="left"/>
      <w:pPr>
        <w:ind w:left="3977" w:hanging="360"/>
      </w:pPr>
    </w:lvl>
    <w:lvl w:ilvl="5" w:tplc="0405001B" w:tentative="1">
      <w:start w:val="1"/>
      <w:numFmt w:val="lowerRoman"/>
      <w:lvlText w:val="%6."/>
      <w:lvlJc w:val="right"/>
      <w:pPr>
        <w:ind w:left="4697" w:hanging="180"/>
      </w:pPr>
    </w:lvl>
    <w:lvl w:ilvl="6" w:tplc="0405000F" w:tentative="1">
      <w:start w:val="1"/>
      <w:numFmt w:val="decimal"/>
      <w:lvlText w:val="%7."/>
      <w:lvlJc w:val="left"/>
      <w:pPr>
        <w:ind w:left="5417" w:hanging="360"/>
      </w:pPr>
    </w:lvl>
    <w:lvl w:ilvl="7" w:tplc="04050019" w:tentative="1">
      <w:start w:val="1"/>
      <w:numFmt w:val="lowerLetter"/>
      <w:lvlText w:val="%8."/>
      <w:lvlJc w:val="left"/>
      <w:pPr>
        <w:ind w:left="6137" w:hanging="360"/>
      </w:pPr>
    </w:lvl>
    <w:lvl w:ilvl="8" w:tplc="040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5" w15:restartNumberingAfterBreak="0">
    <w:nsid w:val="19A16399"/>
    <w:multiLevelType w:val="hybridMultilevel"/>
    <w:tmpl w:val="5A40CB2A"/>
    <w:lvl w:ilvl="0" w:tplc="E626C44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559BB"/>
    <w:multiLevelType w:val="hybridMultilevel"/>
    <w:tmpl w:val="2F66C0A8"/>
    <w:lvl w:ilvl="0" w:tplc="04050001">
      <w:start w:val="1"/>
      <w:numFmt w:val="bullet"/>
      <w:lvlText w:val=""/>
      <w:lvlJc w:val="left"/>
      <w:pPr>
        <w:ind w:left="1086" w:hanging="377"/>
      </w:pPr>
      <w:rPr>
        <w:rFonts w:ascii="Symbol" w:hAnsi="Symbol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744455"/>
    <w:multiLevelType w:val="hybridMultilevel"/>
    <w:tmpl w:val="455429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30E42"/>
    <w:multiLevelType w:val="hybridMultilevel"/>
    <w:tmpl w:val="722ED1F8"/>
    <w:lvl w:ilvl="0" w:tplc="04050001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044" w:hanging="360"/>
      </w:pPr>
    </w:lvl>
    <w:lvl w:ilvl="2" w:tplc="0405001B" w:tentative="1">
      <w:start w:val="1"/>
      <w:numFmt w:val="lowerRoman"/>
      <w:lvlText w:val="%3."/>
      <w:lvlJc w:val="right"/>
      <w:pPr>
        <w:ind w:left="2764" w:hanging="180"/>
      </w:pPr>
    </w:lvl>
    <w:lvl w:ilvl="3" w:tplc="0405000F" w:tentative="1">
      <w:start w:val="1"/>
      <w:numFmt w:val="decimal"/>
      <w:lvlText w:val="%4."/>
      <w:lvlJc w:val="left"/>
      <w:pPr>
        <w:ind w:left="3484" w:hanging="360"/>
      </w:pPr>
    </w:lvl>
    <w:lvl w:ilvl="4" w:tplc="04050019" w:tentative="1">
      <w:start w:val="1"/>
      <w:numFmt w:val="lowerLetter"/>
      <w:lvlText w:val="%5."/>
      <w:lvlJc w:val="left"/>
      <w:pPr>
        <w:ind w:left="4204" w:hanging="360"/>
      </w:pPr>
    </w:lvl>
    <w:lvl w:ilvl="5" w:tplc="0405001B" w:tentative="1">
      <w:start w:val="1"/>
      <w:numFmt w:val="lowerRoman"/>
      <w:lvlText w:val="%6."/>
      <w:lvlJc w:val="right"/>
      <w:pPr>
        <w:ind w:left="4924" w:hanging="180"/>
      </w:pPr>
    </w:lvl>
    <w:lvl w:ilvl="6" w:tplc="0405000F" w:tentative="1">
      <w:start w:val="1"/>
      <w:numFmt w:val="decimal"/>
      <w:lvlText w:val="%7."/>
      <w:lvlJc w:val="left"/>
      <w:pPr>
        <w:ind w:left="5644" w:hanging="360"/>
      </w:pPr>
    </w:lvl>
    <w:lvl w:ilvl="7" w:tplc="04050019" w:tentative="1">
      <w:start w:val="1"/>
      <w:numFmt w:val="lowerLetter"/>
      <w:lvlText w:val="%8."/>
      <w:lvlJc w:val="left"/>
      <w:pPr>
        <w:ind w:left="6364" w:hanging="360"/>
      </w:pPr>
    </w:lvl>
    <w:lvl w:ilvl="8" w:tplc="040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9" w15:restartNumberingAfterBreak="0">
    <w:nsid w:val="2A070F25"/>
    <w:multiLevelType w:val="hybridMultilevel"/>
    <w:tmpl w:val="597A28EA"/>
    <w:lvl w:ilvl="0" w:tplc="0088B926">
      <w:start w:val="1"/>
      <w:numFmt w:val="decimal"/>
      <w:suff w:val="space"/>
      <w:lvlText w:val="%1."/>
      <w:lvlJc w:val="left"/>
      <w:pPr>
        <w:ind w:left="2494" w:hanging="34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3858" w:hanging="360"/>
      </w:pPr>
    </w:lvl>
    <w:lvl w:ilvl="2" w:tplc="0405001B" w:tentative="1">
      <w:start w:val="1"/>
      <w:numFmt w:val="lowerRoman"/>
      <w:lvlText w:val="%3."/>
      <w:lvlJc w:val="right"/>
      <w:pPr>
        <w:ind w:left="4578" w:hanging="180"/>
      </w:pPr>
    </w:lvl>
    <w:lvl w:ilvl="3" w:tplc="0405000F" w:tentative="1">
      <w:start w:val="1"/>
      <w:numFmt w:val="decimal"/>
      <w:lvlText w:val="%4."/>
      <w:lvlJc w:val="left"/>
      <w:pPr>
        <w:ind w:left="5298" w:hanging="360"/>
      </w:pPr>
    </w:lvl>
    <w:lvl w:ilvl="4" w:tplc="04050019" w:tentative="1">
      <w:start w:val="1"/>
      <w:numFmt w:val="lowerLetter"/>
      <w:lvlText w:val="%5."/>
      <w:lvlJc w:val="left"/>
      <w:pPr>
        <w:ind w:left="6018" w:hanging="360"/>
      </w:pPr>
    </w:lvl>
    <w:lvl w:ilvl="5" w:tplc="0405001B" w:tentative="1">
      <w:start w:val="1"/>
      <w:numFmt w:val="lowerRoman"/>
      <w:lvlText w:val="%6."/>
      <w:lvlJc w:val="right"/>
      <w:pPr>
        <w:ind w:left="6738" w:hanging="180"/>
      </w:pPr>
    </w:lvl>
    <w:lvl w:ilvl="6" w:tplc="0405000F" w:tentative="1">
      <w:start w:val="1"/>
      <w:numFmt w:val="decimal"/>
      <w:lvlText w:val="%7."/>
      <w:lvlJc w:val="left"/>
      <w:pPr>
        <w:ind w:left="7458" w:hanging="360"/>
      </w:pPr>
    </w:lvl>
    <w:lvl w:ilvl="7" w:tplc="04050019" w:tentative="1">
      <w:start w:val="1"/>
      <w:numFmt w:val="lowerLetter"/>
      <w:lvlText w:val="%8."/>
      <w:lvlJc w:val="left"/>
      <w:pPr>
        <w:ind w:left="8178" w:hanging="360"/>
      </w:pPr>
    </w:lvl>
    <w:lvl w:ilvl="8" w:tplc="0405001B" w:tentative="1">
      <w:start w:val="1"/>
      <w:numFmt w:val="lowerRoman"/>
      <w:lvlText w:val="%9."/>
      <w:lvlJc w:val="right"/>
      <w:pPr>
        <w:ind w:left="8898" w:hanging="180"/>
      </w:pPr>
    </w:lvl>
  </w:abstractNum>
  <w:abstractNum w:abstractNumId="10" w15:restartNumberingAfterBreak="0">
    <w:nsid w:val="2F5636E3"/>
    <w:multiLevelType w:val="hybridMultilevel"/>
    <w:tmpl w:val="E25EC11A"/>
    <w:lvl w:ilvl="0" w:tplc="0405000F">
      <w:start w:val="1"/>
      <w:numFmt w:val="decimal"/>
      <w:lvlText w:val="%1."/>
      <w:lvlJc w:val="left"/>
      <w:pPr>
        <w:ind w:left="1040" w:hanging="360"/>
      </w:p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31E1373B"/>
    <w:multiLevelType w:val="hybridMultilevel"/>
    <w:tmpl w:val="2FA65A1E"/>
    <w:lvl w:ilvl="0" w:tplc="04050001">
      <w:start w:val="1"/>
      <w:numFmt w:val="bullet"/>
      <w:lvlText w:val=""/>
      <w:lvlJc w:val="left"/>
      <w:pPr>
        <w:ind w:left="1276" w:hanging="56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6581639"/>
    <w:multiLevelType w:val="hybridMultilevel"/>
    <w:tmpl w:val="6BD06374"/>
    <w:lvl w:ilvl="0" w:tplc="ACC22D2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4108C2"/>
    <w:multiLevelType w:val="hybridMultilevel"/>
    <w:tmpl w:val="6B9C96F0"/>
    <w:lvl w:ilvl="0" w:tplc="0405000F">
      <w:start w:val="1"/>
      <w:numFmt w:val="decimal"/>
      <w:lvlText w:val="%1."/>
      <w:lvlJc w:val="left"/>
      <w:pPr>
        <w:ind w:left="1110" w:hanging="360"/>
      </w:pPr>
    </w:lvl>
    <w:lvl w:ilvl="1" w:tplc="04050019" w:tentative="1">
      <w:start w:val="1"/>
      <w:numFmt w:val="lowerLetter"/>
      <w:lvlText w:val="%2."/>
      <w:lvlJc w:val="left"/>
      <w:pPr>
        <w:ind w:left="1830" w:hanging="360"/>
      </w:pPr>
    </w:lvl>
    <w:lvl w:ilvl="2" w:tplc="0405001B" w:tentative="1">
      <w:start w:val="1"/>
      <w:numFmt w:val="lowerRoman"/>
      <w:lvlText w:val="%3."/>
      <w:lvlJc w:val="right"/>
      <w:pPr>
        <w:ind w:left="2550" w:hanging="180"/>
      </w:pPr>
    </w:lvl>
    <w:lvl w:ilvl="3" w:tplc="0405000F" w:tentative="1">
      <w:start w:val="1"/>
      <w:numFmt w:val="decimal"/>
      <w:lvlText w:val="%4."/>
      <w:lvlJc w:val="left"/>
      <w:pPr>
        <w:ind w:left="3270" w:hanging="360"/>
      </w:p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3A784A59"/>
    <w:multiLevelType w:val="hybridMultilevel"/>
    <w:tmpl w:val="FF388F38"/>
    <w:lvl w:ilvl="0" w:tplc="AC42D298">
      <w:start w:val="1"/>
      <w:numFmt w:val="decimal"/>
      <w:lvlText w:val="%1."/>
      <w:lvlJc w:val="left"/>
      <w:pPr>
        <w:ind w:left="737" w:hanging="377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A54CE8"/>
    <w:multiLevelType w:val="hybridMultilevel"/>
    <w:tmpl w:val="421A644A"/>
    <w:lvl w:ilvl="0" w:tplc="E626C44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9C598A"/>
    <w:multiLevelType w:val="hybridMultilevel"/>
    <w:tmpl w:val="9A04F722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583E5A"/>
    <w:multiLevelType w:val="hybridMultilevel"/>
    <w:tmpl w:val="6E288DDE"/>
    <w:lvl w:ilvl="0" w:tplc="04050001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044" w:hanging="360"/>
      </w:pPr>
    </w:lvl>
    <w:lvl w:ilvl="2" w:tplc="0405001B" w:tentative="1">
      <w:start w:val="1"/>
      <w:numFmt w:val="lowerRoman"/>
      <w:lvlText w:val="%3."/>
      <w:lvlJc w:val="right"/>
      <w:pPr>
        <w:ind w:left="2764" w:hanging="180"/>
      </w:pPr>
    </w:lvl>
    <w:lvl w:ilvl="3" w:tplc="0405000F" w:tentative="1">
      <w:start w:val="1"/>
      <w:numFmt w:val="decimal"/>
      <w:lvlText w:val="%4."/>
      <w:lvlJc w:val="left"/>
      <w:pPr>
        <w:ind w:left="3484" w:hanging="360"/>
      </w:pPr>
    </w:lvl>
    <w:lvl w:ilvl="4" w:tplc="04050019" w:tentative="1">
      <w:start w:val="1"/>
      <w:numFmt w:val="lowerLetter"/>
      <w:lvlText w:val="%5."/>
      <w:lvlJc w:val="left"/>
      <w:pPr>
        <w:ind w:left="4204" w:hanging="360"/>
      </w:pPr>
    </w:lvl>
    <w:lvl w:ilvl="5" w:tplc="0405001B" w:tentative="1">
      <w:start w:val="1"/>
      <w:numFmt w:val="lowerRoman"/>
      <w:lvlText w:val="%6."/>
      <w:lvlJc w:val="right"/>
      <w:pPr>
        <w:ind w:left="4924" w:hanging="180"/>
      </w:pPr>
    </w:lvl>
    <w:lvl w:ilvl="6" w:tplc="0405000F" w:tentative="1">
      <w:start w:val="1"/>
      <w:numFmt w:val="decimal"/>
      <w:lvlText w:val="%7."/>
      <w:lvlJc w:val="left"/>
      <w:pPr>
        <w:ind w:left="5644" w:hanging="360"/>
      </w:pPr>
    </w:lvl>
    <w:lvl w:ilvl="7" w:tplc="04050019" w:tentative="1">
      <w:start w:val="1"/>
      <w:numFmt w:val="lowerLetter"/>
      <w:lvlText w:val="%8."/>
      <w:lvlJc w:val="left"/>
      <w:pPr>
        <w:ind w:left="6364" w:hanging="360"/>
      </w:pPr>
    </w:lvl>
    <w:lvl w:ilvl="8" w:tplc="040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8" w15:restartNumberingAfterBreak="0">
    <w:nsid w:val="41C25FE1"/>
    <w:multiLevelType w:val="hybridMultilevel"/>
    <w:tmpl w:val="202CAD58"/>
    <w:lvl w:ilvl="0" w:tplc="ACC22D2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D82C56"/>
    <w:multiLevelType w:val="hybridMultilevel"/>
    <w:tmpl w:val="D9423D28"/>
    <w:lvl w:ilvl="0" w:tplc="E626C44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890F2C"/>
    <w:multiLevelType w:val="hybridMultilevel"/>
    <w:tmpl w:val="902A392C"/>
    <w:lvl w:ilvl="0" w:tplc="04050001">
      <w:start w:val="1"/>
      <w:numFmt w:val="bullet"/>
      <w:lvlText w:val=""/>
      <w:lvlJc w:val="left"/>
      <w:pPr>
        <w:ind w:left="1276" w:hanging="56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6FE3C66"/>
    <w:multiLevelType w:val="hybridMultilevel"/>
    <w:tmpl w:val="99281EA8"/>
    <w:lvl w:ilvl="0" w:tplc="ACC22D2E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366835"/>
    <w:multiLevelType w:val="hybridMultilevel"/>
    <w:tmpl w:val="30602CB8"/>
    <w:lvl w:ilvl="0" w:tplc="04050001">
      <w:start w:val="1"/>
      <w:numFmt w:val="bullet"/>
      <w:lvlText w:val=""/>
      <w:lvlJc w:val="left"/>
      <w:pPr>
        <w:ind w:left="1086" w:hanging="377"/>
      </w:pPr>
      <w:rPr>
        <w:rFonts w:ascii="Symbol" w:hAnsi="Symbol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CDE2FF9"/>
    <w:multiLevelType w:val="hybridMultilevel"/>
    <w:tmpl w:val="3C503288"/>
    <w:lvl w:ilvl="0" w:tplc="040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4" w15:restartNumberingAfterBreak="0">
    <w:nsid w:val="4D7E2ADC"/>
    <w:multiLevelType w:val="hybridMultilevel"/>
    <w:tmpl w:val="D70697F6"/>
    <w:lvl w:ilvl="0" w:tplc="040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5" w15:restartNumberingAfterBreak="0">
    <w:nsid w:val="4DE769DF"/>
    <w:multiLevelType w:val="hybridMultilevel"/>
    <w:tmpl w:val="ABEE36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8B11E5"/>
    <w:multiLevelType w:val="hybridMultilevel"/>
    <w:tmpl w:val="84A887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D4861"/>
    <w:multiLevelType w:val="hybridMultilevel"/>
    <w:tmpl w:val="2272EBBE"/>
    <w:lvl w:ilvl="0" w:tplc="C1B61D5E">
      <w:start w:val="1"/>
      <w:numFmt w:val="decimal"/>
      <w:lvlText w:val="%1."/>
      <w:lvlJc w:val="left"/>
      <w:pPr>
        <w:ind w:left="2089" w:hanging="388"/>
      </w:pPr>
      <w:rPr>
        <w:rFonts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8139A1"/>
    <w:multiLevelType w:val="hybridMultilevel"/>
    <w:tmpl w:val="7166C45C"/>
    <w:lvl w:ilvl="0" w:tplc="77D0FC0A">
      <w:start w:val="1"/>
      <w:numFmt w:val="decimal"/>
      <w:lvlText w:val="%1."/>
      <w:lvlJc w:val="left"/>
      <w:pPr>
        <w:ind w:left="340" w:hanging="567"/>
      </w:pPr>
      <w:rPr>
        <w:rFonts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213" w:hanging="360"/>
      </w:pPr>
    </w:lvl>
    <w:lvl w:ilvl="2" w:tplc="0405001B" w:tentative="1">
      <w:start w:val="1"/>
      <w:numFmt w:val="lowerRoman"/>
      <w:lvlText w:val="%3."/>
      <w:lvlJc w:val="right"/>
      <w:pPr>
        <w:ind w:left="1933" w:hanging="180"/>
      </w:pPr>
    </w:lvl>
    <w:lvl w:ilvl="3" w:tplc="0405000F" w:tentative="1">
      <w:start w:val="1"/>
      <w:numFmt w:val="decimal"/>
      <w:lvlText w:val="%4."/>
      <w:lvlJc w:val="left"/>
      <w:pPr>
        <w:ind w:left="2653" w:hanging="360"/>
      </w:pPr>
    </w:lvl>
    <w:lvl w:ilvl="4" w:tplc="04050019" w:tentative="1">
      <w:start w:val="1"/>
      <w:numFmt w:val="lowerLetter"/>
      <w:lvlText w:val="%5."/>
      <w:lvlJc w:val="left"/>
      <w:pPr>
        <w:ind w:left="3373" w:hanging="360"/>
      </w:pPr>
    </w:lvl>
    <w:lvl w:ilvl="5" w:tplc="0405001B" w:tentative="1">
      <w:start w:val="1"/>
      <w:numFmt w:val="lowerRoman"/>
      <w:lvlText w:val="%6."/>
      <w:lvlJc w:val="right"/>
      <w:pPr>
        <w:ind w:left="4093" w:hanging="180"/>
      </w:pPr>
    </w:lvl>
    <w:lvl w:ilvl="6" w:tplc="0405000F" w:tentative="1">
      <w:start w:val="1"/>
      <w:numFmt w:val="decimal"/>
      <w:lvlText w:val="%7."/>
      <w:lvlJc w:val="left"/>
      <w:pPr>
        <w:ind w:left="4813" w:hanging="360"/>
      </w:pPr>
    </w:lvl>
    <w:lvl w:ilvl="7" w:tplc="04050019" w:tentative="1">
      <w:start w:val="1"/>
      <w:numFmt w:val="lowerLetter"/>
      <w:lvlText w:val="%8."/>
      <w:lvlJc w:val="left"/>
      <w:pPr>
        <w:ind w:left="5533" w:hanging="360"/>
      </w:pPr>
    </w:lvl>
    <w:lvl w:ilvl="8" w:tplc="040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29" w15:restartNumberingAfterBreak="0">
    <w:nsid w:val="5C7B26B7"/>
    <w:multiLevelType w:val="hybridMultilevel"/>
    <w:tmpl w:val="E94CCB4A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BF1F51"/>
    <w:multiLevelType w:val="hybridMultilevel"/>
    <w:tmpl w:val="4A167E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30E0C"/>
    <w:multiLevelType w:val="hybridMultilevel"/>
    <w:tmpl w:val="9506949A"/>
    <w:lvl w:ilvl="0" w:tplc="9CCCBB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3C776E"/>
    <w:multiLevelType w:val="hybridMultilevel"/>
    <w:tmpl w:val="0CC66C3A"/>
    <w:lvl w:ilvl="0" w:tplc="04050001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2044" w:hanging="360"/>
      </w:pPr>
    </w:lvl>
    <w:lvl w:ilvl="2" w:tplc="0405001B" w:tentative="1">
      <w:start w:val="1"/>
      <w:numFmt w:val="lowerRoman"/>
      <w:lvlText w:val="%3."/>
      <w:lvlJc w:val="right"/>
      <w:pPr>
        <w:ind w:left="2764" w:hanging="180"/>
      </w:pPr>
    </w:lvl>
    <w:lvl w:ilvl="3" w:tplc="0405000F" w:tentative="1">
      <w:start w:val="1"/>
      <w:numFmt w:val="decimal"/>
      <w:lvlText w:val="%4."/>
      <w:lvlJc w:val="left"/>
      <w:pPr>
        <w:ind w:left="3484" w:hanging="360"/>
      </w:pPr>
    </w:lvl>
    <w:lvl w:ilvl="4" w:tplc="04050019" w:tentative="1">
      <w:start w:val="1"/>
      <w:numFmt w:val="lowerLetter"/>
      <w:lvlText w:val="%5."/>
      <w:lvlJc w:val="left"/>
      <w:pPr>
        <w:ind w:left="4204" w:hanging="360"/>
      </w:pPr>
    </w:lvl>
    <w:lvl w:ilvl="5" w:tplc="0405001B" w:tentative="1">
      <w:start w:val="1"/>
      <w:numFmt w:val="lowerRoman"/>
      <w:lvlText w:val="%6."/>
      <w:lvlJc w:val="right"/>
      <w:pPr>
        <w:ind w:left="4924" w:hanging="180"/>
      </w:pPr>
    </w:lvl>
    <w:lvl w:ilvl="6" w:tplc="0405000F" w:tentative="1">
      <w:start w:val="1"/>
      <w:numFmt w:val="decimal"/>
      <w:lvlText w:val="%7."/>
      <w:lvlJc w:val="left"/>
      <w:pPr>
        <w:ind w:left="5644" w:hanging="360"/>
      </w:pPr>
    </w:lvl>
    <w:lvl w:ilvl="7" w:tplc="04050019" w:tentative="1">
      <w:start w:val="1"/>
      <w:numFmt w:val="lowerLetter"/>
      <w:lvlText w:val="%8."/>
      <w:lvlJc w:val="left"/>
      <w:pPr>
        <w:ind w:left="6364" w:hanging="360"/>
      </w:pPr>
    </w:lvl>
    <w:lvl w:ilvl="8" w:tplc="040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33" w15:restartNumberingAfterBreak="0">
    <w:nsid w:val="6F626367"/>
    <w:multiLevelType w:val="hybridMultilevel"/>
    <w:tmpl w:val="808E2722"/>
    <w:lvl w:ilvl="0" w:tplc="040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4" w15:restartNumberingAfterBreak="0">
    <w:nsid w:val="723662E3"/>
    <w:multiLevelType w:val="hybridMultilevel"/>
    <w:tmpl w:val="EEA246F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5B90B96"/>
    <w:multiLevelType w:val="hybridMultilevel"/>
    <w:tmpl w:val="671619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01073">
    <w:abstractNumId w:val="35"/>
  </w:num>
  <w:num w:numId="2" w16cid:durableId="642078427">
    <w:abstractNumId w:val="1"/>
  </w:num>
  <w:num w:numId="3" w16cid:durableId="2037072101">
    <w:abstractNumId w:val="5"/>
  </w:num>
  <w:num w:numId="4" w16cid:durableId="838540172">
    <w:abstractNumId w:val="34"/>
  </w:num>
  <w:num w:numId="5" w16cid:durableId="1406997333">
    <w:abstractNumId w:val="0"/>
  </w:num>
  <w:num w:numId="6" w16cid:durableId="1851408996">
    <w:abstractNumId w:val="26"/>
  </w:num>
  <w:num w:numId="7" w16cid:durableId="1294214166">
    <w:abstractNumId w:val="23"/>
  </w:num>
  <w:num w:numId="8" w16cid:durableId="1157920840">
    <w:abstractNumId w:val="15"/>
  </w:num>
  <w:num w:numId="9" w16cid:durableId="522398963">
    <w:abstractNumId w:val="19"/>
  </w:num>
  <w:num w:numId="10" w16cid:durableId="2043557539">
    <w:abstractNumId w:val="30"/>
  </w:num>
  <w:num w:numId="11" w16cid:durableId="1036008718">
    <w:abstractNumId w:val="13"/>
  </w:num>
  <w:num w:numId="12" w16cid:durableId="453641319">
    <w:abstractNumId w:val="10"/>
  </w:num>
  <w:num w:numId="13" w16cid:durableId="667365637">
    <w:abstractNumId w:val="27"/>
  </w:num>
  <w:num w:numId="14" w16cid:durableId="1199585203">
    <w:abstractNumId w:val="25"/>
  </w:num>
  <w:num w:numId="15" w16cid:durableId="20592337">
    <w:abstractNumId w:val="16"/>
  </w:num>
  <w:num w:numId="16" w16cid:durableId="1773546952">
    <w:abstractNumId w:val="29"/>
  </w:num>
  <w:num w:numId="17" w16cid:durableId="712002521">
    <w:abstractNumId w:val="7"/>
  </w:num>
  <w:num w:numId="18" w16cid:durableId="1623078219">
    <w:abstractNumId w:val="21"/>
  </w:num>
  <w:num w:numId="19" w16cid:durableId="928082447">
    <w:abstractNumId w:val="2"/>
  </w:num>
  <w:num w:numId="20" w16cid:durableId="1797067186">
    <w:abstractNumId w:val="11"/>
  </w:num>
  <w:num w:numId="21" w16cid:durableId="932202747">
    <w:abstractNumId w:val="20"/>
  </w:num>
  <w:num w:numId="22" w16cid:durableId="1532180345">
    <w:abstractNumId w:val="12"/>
  </w:num>
  <w:num w:numId="23" w16cid:durableId="737090015">
    <w:abstractNumId w:val="18"/>
  </w:num>
  <w:num w:numId="24" w16cid:durableId="542597824">
    <w:abstractNumId w:val="28"/>
  </w:num>
  <w:num w:numId="25" w16cid:durableId="675502342">
    <w:abstractNumId w:val="3"/>
  </w:num>
  <w:num w:numId="26" w16cid:durableId="22875418">
    <w:abstractNumId w:val="9"/>
  </w:num>
  <w:num w:numId="27" w16cid:durableId="1688748427">
    <w:abstractNumId w:val="17"/>
  </w:num>
  <w:num w:numId="28" w16cid:durableId="2008247326">
    <w:abstractNumId w:val="32"/>
  </w:num>
  <w:num w:numId="29" w16cid:durableId="1418558619">
    <w:abstractNumId w:val="8"/>
  </w:num>
  <w:num w:numId="30" w16cid:durableId="1734769045">
    <w:abstractNumId w:val="14"/>
  </w:num>
  <w:num w:numId="31" w16cid:durableId="1884632752">
    <w:abstractNumId w:val="4"/>
  </w:num>
  <w:num w:numId="32" w16cid:durableId="2016374866">
    <w:abstractNumId w:val="22"/>
  </w:num>
  <w:num w:numId="33" w16cid:durableId="2070299916">
    <w:abstractNumId w:val="6"/>
  </w:num>
  <w:num w:numId="34" w16cid:durableId="210387935">
    <w:abstractNumId w:val="24"/>
  </w:num>
  <w:num w:numId="35" w16cid:durableId="270674400">
    <w:abstractNumId w:val="33"/>
  </w:num>
  <w:num w:numId="36" w16cid:durableId="29322262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646"/>
    <w:rsid w:val="00002C2A"/>
    <w:rsid w:val="00030069"/>
    <w:rsid w:val="00114468"/>
    <w:rsid w:val="00127826"/>
    <w:rsid w:val="001B1578"/>
    <w:rsid w:val="001F7DE4"/>
    <w:rsid w:val="0020236A"/>
    <w:rsid w:val="00216526"/>
    <w:rsid w:val="00236228"/>
    <w:rsid w:val="002C4D06"/>
    <w:rsid w:val="003727EC"/>
    <w:rsid w:val="004517E9"/>
    <w:rsid w:val="00455134"/>
    <w:rsid w:val="004A3002"/>
    <w:rsid w:val="004C5AEF"/>
    <w:rsid w:val="00534B3F"/>
    <w:rsid w:val="0060204D"/>
    <w:rsid w:val="00713830"/>
    <w:rsid w:val="00722331"/>
    <w:rsid w:val="007640D8"/>
    <w:rsid w:val="00766671"/>
    <w:rsid w:val="00796E21"/>
    <w:rsid w:val="007D428A"/>
    <w:rsid w:val="007F012E"/>
    <w:rsid w:val="007F0295"/>
    <w:rsid w:val="008148E7"/>
    <w:rsid w:val="00832444"/>
    <w:rsid w:val="00832B01"/>
    <w:rsid w:val="00836099"/>
    <w:rsid w:val="00855BA1"/>
    <w:rsid w:val="008A6255"/>
    <w:rsid w:val="008B290C"/>
    <w:rsid w:val="008F5293"/>
    <w:rsid w:val="00921ED2"/>
    <w:rsid w:val="00943EE7"/>
    <w:rsid w:val="009751D3"/>
    <w:rsid w:val="009814AA"/>
    <w:rsid w:val="009A30D7"/>
    <w:rsid w:val="009D22C4"/>
    <w:rsid w:val="00A34FF4"/>
    <w:rsid w:val="00AD304D"/>
    <w:rsid w:val="00B02040"/>
    <w:rsid w:val="00B60998"/>
    <w:rsid w:val="00B95406"/>
    <w:rsid w:val="00BB4525"/>
    <w:rsid w:val="00BF6A6B"/>
    <w:rsid w:val="00C3583D"/>
    <w:rsid w:val="00C4534E"/>
    <w:rsid w:val="00C720A7"/>
    <w:rsid w:val="00C75C12"/>
    <w:rsid w:val="00C91646"/>
    <w:rsid w:val="00C974F8"/>
    <w:rsid w:val="00CB2426"/>
    <w:rsid w:val="00CC70B9"/>
    <w:rsid w:val="00CD5D21"/>
    <w:rsid w:val="00CF0507"/>
    <w:rsid w:val="00DE0091"/>
    <w:rsid w:val="00E0538D"/>
    <w:rsid w:val="00E26DC8"/>
    <w:rsid w:val="00E74A8A"/>
    <w:rsid w:val="00E76757"/>
    <w:rsid w:val="00ED68BC"/>
    <w:rsid w:val="00F028ED"/>
    <w:rsid w:val="00F94A7D"/>
    <w:rsid w:val="00FE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BAF5D8"/>
  <w15:chartTrackingRefBased/>
  <w15:docId w15:val="{547F169E-50FB-4858-B828-F96BA2A0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C91646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E36C0A" w:themeColor="accent6" w:themeShade="BF"/>
      <w:sz w:val="36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91646"/>
    <w:rPr>
      <w:rFonts w:eastAsiaTheme="majorEastAsia" w:cstheme="majorBidi"/>
      <w:b/>
      <w:bCs/>
      <w:color w:val="E36C0A" w:themeColor="accent6" w:themeShade="BF"/>
      <w:sz w:val="36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C91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91646"/>
  </w:style>
  <w:style w:type="paragraph" w:styleId="Zpat">
    <w:name w:val="footer"/>
    <w:basedOn w:val="Normln"/>
    <w:link w:val="ZpatChar"/>
    <w:uiPriority w:val="99"/>
    <w:unhideWhenUsed/>
    <w:rsid w:val="00C91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91646"/>
  </w:style>
  <w:style w:type="character" w:styleId="slodku">
    <w:name w:val="line number"/>
    <w:basedOn w:val="Standardnpsmoodstavce"/>
    <w:uiPriority w:val="99"/>
    <w:semiHidden/>
    <w:unhideWhenUsed/>
    <w:rsid w:val="00BB4525"/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766671"/>
  </w:style>
  <w:style w:type="paragraph" w:styleId="Revize">
    <w:name w:val="Revision"/>
    <w:hidden/>
    <w:uiPriority w:val="99"/>
    <w:semiHidden/>
    <w:rsid w:val="00AD304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796E2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96E2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96E21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6E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6E2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812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CA413-A726-4CDC-8EB0-9D1F8AE4662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846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Prokop Jan, Bc.</dc:creator>
  <cp:keywords/>
  <dc:description/>
  <cp:lastModifiedBy>Schmittová Pavlína</cp:lastModifiedBy>
  <cp:revision>9</cp:revision>
  <cp:lastPrinted>2025-06-20T08:02:00Z</cp:lastPrinted>
  <dcterms:created xsi:type="dcterms:W3CDTF">2025-06-19T05:31:00Z</dcterms:created>
  <dcterms:modified xsi:type="dcterms:W3CDTF">2025-06-27T10:42:00Z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2ffcbf12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